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Q3 pricing review</w:t>
      </w:r>
    </w:p>
    <w:p>
      <w:pPr>
        <w:pStyle w:val="Heading1"/>
      </w:pPr>
      <w:r>
        <w:t xml:space="preserve">ChatGPT</w:t>
      </w:r>
    </w:p>
    <w:p>
      <w:pPr>
        <w:pStyle w:val="Heading3"/>
      </w:pPr>
      <w:r>
        <w:t xml:space="preserve">Summary</w:t>
      </w:r>
    </w:p>
    <w:p>
      <w:r>
        <w:t xml:space="preserve">Revenue grew across all three plans this quarter. </w:t>
      </w:r>
      <w:r>
        <w:rPr>
          <w:b/>
          <w:bCs/>
        </w:rPr>
        <w:t xml:space="preserve">Team</w:t>
      </w:r>
      <w:r>
        <w:t xml:space="preserve"> is the best fit for most customers, and </w:t>
      </w:r>
      <w:r>
        <w:rPr>
          <w:b/>
          <w:bCs/>
        </w:rPr>
        <w:t xml:space="preserve">Business</w:t>
      </w:r>
      <w:r>
        <w:t xml:space="preserve"> carries the highest margin at </w:t>
      </w:r>
      <w:r>
        <w:rPr>
          <w:b/>
          <w:bCs/>
        </w:rPr>
        <w:t xml:space="preserve">78%</w:t>
      </w:r>
      <w:r>
        <w:t xml:space="preserve">.</w:t>
      </w:r>
    </w:p>
    <w:p>
      <w:pPr>
        <w:pStyle w:val="Heading3"/>
      </w:pPr>
      <w:r>
        <w:t xml:space="preserve">Plan comparison</w:t>
      </w:r>
    </w:p>
    <w:tbl>
      <w:tblPr>
        <w:tblStyle w:val="TableGrid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cantSplit/>
          <w:tblHeader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/>
                <w:bCs/>
              </w:rPr>
              <w:t xml:space="preserve">Plan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/>
                <w:bCs/>
              </w:rPr>
              <w:t xml:space="preserve">Price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/>
                <w:bCs/>
              </w:rPr>
              <w:t xml:space="preserve">Seats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/>
                <w:bCs/>
              </w:rPr>
              <w:t xml:space="preserve">Margin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Starter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$9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62%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Team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$29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 w:line="240"/>
            </w:pPr>
            <w:r>
              <w:rPr>
                <w:b w:val="false"/>
                <w:bCs w:val="false"/>
              </w:rPr>
              <w:t xml:space="preserve">71%</w:t>
            </w:r>
          </w:p>
        </w:tc>
      </w:tr>
      <w:tr>
        <w:trPr>
          <w:cantSplit/>
          <w:tblHeader w:val="false"/>
        </w:trP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 w:line="240"/>
            </w:pPr>
            <w:r>
              <w:rPr>
                <w:b w:val="false"/>
                <w:bCs w:val="false"/>
              </w:rPr>
              <w:t xml:space="preserve">Business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 w:line="240"/>
            </w:pPr>
            <w:r>
              <w:rPr>
                <w:b w:val="false"/>
                <w:bCs w:val="false"/>
              </w:rPr>
              <w:t xml:space="preserve">$99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 w:line="240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 w:line="240"/>
            </w:pPr>
            <w:r>
              <w:rPr>
                <w:b w:val="false"/>
                <w:bCs w:val="false"/>
              </w:rPr>
              <w:t xml:space="preserve">78%</w:t>
            </w:r>
          </w:p>
        </w:tc>
      </w:tr>
    </w:tbl>
    <w:p>
      <w:pPr>
        <w:spacing w:after="0" w:line="240"/>
      </w:pPr>
    </w:p>
    <w:p>
      <w:r>
        <w:drawing>
          <wp:inline distT="0" distB="0" distL="0" distR="0">
            <wp:extent cx="5715000" cy="2095500"/>
            <wp:effectExtent t="0" r="0" b="0" l="0"/>
            <wp:docPr id="1" name="Bar chart of margin by plan" descr="Bar chart of margin by plan" title="Bar chart of margin by 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Break-even</w:t>
      </w:r>
    </w:p>
    <w:p>
      <w:r>
        <w:t xml:space="preserve">A plan breaks even once the contribution per customer covers its fixed cost </w:t>
      </w:r>
      <m:oMath xmlns:m="http://schemas.openxmlformats.org/officeDocument/2006/math" xmlns:w="http://schemas.openxmlformats.org/wordprocessingml/2006/main">
        <m:r>
          <m:t xml:space="preserve">F</m:t>
        </m:r>
      </m:oMath>
      <w:r>
        <w:t xml:space="preserve">:</w:t>
      </w:r>
    </w:p>
    <w:p>
      <w:pPr>
        <w:jc w:val="center"/>
      </w:pP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∗</m:t>
            </m:r>
          </m:sup>
        </m:sSup>
        <m:r>
          <m:t xml:space="preserve">=</m:t>
        </m:r>
        <m:f>
          <m:fPr>
            <m:type m:val="bar"/>
          </m:fPr>
          <m:num>
            <m:r>
              <m:t xml:space="preserve">F</m:t>
            </m:r>
          </m:num>
          <m:den>
            <m:r>
              <m:t xml:space="preserve">p−v</m:t>
            </m:r>
          </m:den>
        </m:f>
      </m:oMath>
    </w:p>
    <w:p>
      <w:r>
        <w:t xml:space="preserve">For </w:t>
      </w:r>
      <w:r>
        <w:rPr>
          <w:b/>
          <w:bCs/>
        </w:rPr>
        <w:t xml:space="preserve">Team</w:t>
      </w:r>
      <w:r>
        <w:t xml:space="preserve">, a fixed cost of 12,000 at a price of 29 and a variable cost of 8.4 breaks even at about </w:t>
      </w:r>
      <w:r>
        <w:rPr>
          <w:b/>
          <w:bCs/>
        </w:rPr>
        <w:t xml:space="preserve">583 customers</w:t>
      </w:r>
      <w:r>
        <w:t xml:space="preserve">.</w:t>
      </w:r>
    </w:p>
    <w:p>
      <w:pPr>
        <w:pStyle w:val="Heading3"/>
      </w:pPr>
      <w:r>
        <w:t xml:space="preserve">Recommendations</w:t>
      </w:r>
    </w:p>
    <w:p>
      <w:pPr>
        <w:pStyle w:val="ListParagraph"/>
        <w:numPr>
          <w:ilvl w:val="0"/>
          <w:numId w:val="2"/>
        </w:numPr>
      </w:pPr>
      <w:r>
        <w:t xml:space="preserve">Lead the pricing page with </w:t>
      </w:r>
      <w:r>
        <w:rPr>
          <w:b/>
          <w:bCs/>
        </w:rPr>
        <w:t xml:space="preserve">Team</w:t>
      </w:r>
    </w:p>
    <w:p>
      <w:pPr>
        <w:pStyle w:val="ListParagraph"/>
        <w:numPr>
          <w:ilvl w:val="0"/>
          <w:numId w:val="2"/>
        </w:numPr>
      </w:pPr>
      <w:r>
        <w:t xml:space="preserve">Keep </w:t>
      </w:r>
      <w:r>
        <w:rPr>
          <w:b/>
          <w:bCs/>
        </w:rPr>
        <w:t xml:space="preserve">Starter</w:t>
      </w:r>
      <w:r>
        <w:t xml:space="preserve"> as the way in for new customers</w:t>
      </w:r>
    </w:p>
    <w:p>
      <w:pPr>
        <w:pStyle w:val="ListParagraph"/>
        <w:numPr>
          <w:ilvl w:val="0"/>
          <w:numId w:val="2"/>
        </w:numPr>
      </w:pPr>
      <w:r>
        <w:t xml:space="preserve">Review the </w:t>
      </w:r>
      <w:r>
        <w:rPr>
          <w:b/>
          <w:bCs/>
        </w:rPr>
        <w:t xml:space="preserve">Business</w:t>
      </w:r>
      <w:r>
        <w:t xml:space="preserve"> price next quarter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Exported with Stashkin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•"/>
      <w:lvlJc w:val="left"/>
      <w:pPr>
        <w:ind w:left="1440" w:hanging="360"/>
      </w:pPr>
    </w:lvl>
    <w:lvl w:ilvl="2" w15:tentative="1">
      <w:start w:val="1"/>
      <w:numFmt w:val="bullet"/>
      <w:lvlText w:val="•"/>
      <w:lvlJc w:val="left"/>
      <w:pPr>
        <w:ind w:left="2160" w:hanging="360"/>
      </w:pPr>
    </w:lvl>
    <w:lvl w:ilvl="3" w15:tentative="1">
      <w:start w:val="1"/>
      <w:numFmt w:val="bullet"/>
      <w:lvlText w:val="•"/>
      <w:lvlJc w:val="left"/>
      <w:pPr>
        <w:ind w:left="28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decimal"/>
      <w:lvlText w:val="%2."/>
      <w:lvlJc w:val="left"/>
      <w:pPr>
        <w:ind w:left="1440" w:hanging="360"/>
      </w:pPr>
    </w:lvl>
    <w:lvl w:ilvl="2" w15:tentative="1">
      <w:start w:val="1"/>
      <w:numFmt w:val="decimal"/>
      <w:lvlText w:val="%3."/>
      <w:lvlJc w:val="left"/>
      <w:pPr>
        <w:ind w:left="2160" w:hanging="360"/>
      </w:pPr>
    </w:lvl>
    <w:lvl w:ilvl="3" w15:tentative="1">
      <w:start w:val="1"/>
      <w:numFmt w:val="decimal"/>
      <w:lvlText w:val="%4."/>
      <w:lvlJc w:val="lef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w="http://schemas.openxmlformats.org/wordprocessingml/2006/main">
  <w:docDefaults>
    <w:rPrDefault/>
    <w:pPrDefault/>
  </w:docDefaults>
  <w:style w:type="paragraph" w:styleId="Title">
    <w:name w:val="Title"/>
    <w:basedOn w:val="Normal"/>
    <w:next w:val="Normal"/>
    <w:qFormat/>
    <w:pPr>
      <w:keepNext/>
      <w:spacing w:after="240" w:line="240"/>
    </w:pPr>
    <w:rPr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  <w:outlineLvl w:val="0"/>
    </w:pPr>
    <w:rPr>
      <w:i w:val="false"/>
      <w:iCs w:val="false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40"/>
      <w:outlineLvl w:val="1"/>
    </w:pPr>
    <w:rPr>
      <w:i w:val="false"/>
      <w:iCs w:val="false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after="120" w:before="240"/>
      <w:outlineLvl w:val="2"/>
    </w:pPr>
    <w:rPr>
      <w:i w:val="false"/>
      <w:iCs w:val="false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after="120" w:before="240"/>
      <w:outlineLvl w:val="3"/>
    </w:pPr>
    <w:rPr>
      <w:i/>
      <w:iCs/>
      <w:color w:val="2E74B5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after="120" w:before="240"/>
      <w:outlineLvl w:val="4"/>
    </w:pPr>
    <w:rPr>
      <w:i w:val="false"/>
      <w:iCs w:val="false"/>
      <w:color w:val="2E74B5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after="120" w:before="240"/>
      <w:outlineLvl w:val="5"/>
    </w:pPr>
    <w:rPr>
      <w:i w:val="false"/>
      <w:iCs w:val="false"/>
      <w:color w:val="1F4D78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  <w:pPr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docDefaults>
    <w:rPrDefault>
      <w:rPr>
        <w:rFonts w:ascii="Calibri" w:hAnsi="Calibri" w:cs="Calibri"/>
        <w:sz w:val="22"/>
        <w:szCs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pPr>
      <w:spacing w:after="16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de">
    <w:name w:val="Code"/>
    <w:basedOn w:val="Normal"/>
    <w:qFormat/>
    <w:pPr>
      <w:shd w:val="clear" w:color="auto" w:fill="F2F2F2"/>
      <w:spacing w:after="160" w:line="240" w:lineRule="auto"/>
      <w:contextualSpacing/>
    </w:pPr>
    <w:rPr>
      <w:rFonts w:ascii="Consolas" w:hAnsi="Consolas" w:cs="Consolas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cdca1b2eb9a576bd6ea51dbb933cb8db7efb9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2026-10-11T15:41:10.830Z</dcterms:created>
  <dcterms:modified xsi:type="dcterms:W3CDTF">2026-10-11T15:41:10.830Z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